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5" w:name="_GoBack"/>
      <w:bookmarkEnd w:id="5"/>
    </w:p>
    <w:p>
      <w:pPr>
        <w:pStyle w:val="2"/>
        <w:spacing w:before="300" w:line="576" w:lineRule="auto"/>
        <w:jc w:val="center"/>
        <w:rPr>
          <w:rFonts w:hint="eastAsia"/>
          <w:sz w:val="40"/>
        </w:rPr>
      </w:pPr>
      <w:r>
        <w:rPr>
          <w:rFonts w:hint="eastAsia"/>
          <w:sz w:val="40"/>
        </w:rPr>
        <w:t>X</w:t>
      </w:r>
      <w:r>
        <w:rPr>
          <w:sz w:val="40"/>
        </w:rPr>
        <w:t>ML3.0</w:t>
      </w:r>
      <w:r>
        <w:rPr>
          <w:rFonts w:hint="eastAsia"/>
          <w:sz w:val="40"/>
        </w:rPr>
        <w:t>格式房产工程造价成果文件编制要求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（说明：下列操作均在计价软件中完成。）</w:t>
      </w:r>
    </w:p>
    <w:p>
      <w:pPr>
        <w:pStyle w:val="3"/>
        <w:numPr>
          <w:ilvl w:val="0"/>
          <w:numId w:val="1"/>
        </w:numPr>
        <w:rPr>
          <w:rFonts w:ascii="黑体" w:hAnsi="黑体"/>
          <w:color w:val="000000"/>
          <w:sz w:val="28"/>
          <w:szCs w:val="28"/>
        </w:rPr>
      </w:pPr>
      <w:bookmarkStart w:id="0" w:name="_Toc7110"/>
      <w:bookmarkStart w:id="1" w:name="_Toc366080805"/>
      <w:bookmarkStart w:id="2" w:name="_Toc337542940"/>
      <w:r>
        <w:rPr>
          <w:rFonts w:hint="eastAsia" w:ascii="黑体" w:hAnsi="黑体"/>
          <w:color w:val="000000"/>
          <w:sz w:val="28"/>
          <w:szCs w:val="28"/>
        </w:rPr>
        <w:t>填写工程特征说明</w:t>
      </w:r>
      <w:bookmarkEnd w:id="0"/>
      <w:r>
        <w:rPr>
          <w:rFonts w:hint="eastAsia" w:ascii="黑体" w:hAnsi="黑体"/>
          <w:color w:val="000000"/>
          <w:sz w:val="28"/>
          <w:szCs w:val="28"/>
        </w:rPr>
        <w:t>表</w:t>
      </w:r>
      <w:bookmarkEnd w:id="1"/>
      <w:bookmarkEnd w:id="2"/>
    </w:p>
    <w:p>
      <w:pPr>
        <w:rPr>
          <w:rFonts w:hint="eastAsia"/>
        </w:rPr>
      </w:pPr>
      <w:r>
        <w:rPr>
          <w:rFonts w:hint="eastAsia"/>
        </w:rPr>
        <w:t>填写说明：“必填”项为必填内容，没有则填写内容为“无”或“0”即可。</w:t>
      </w:r>
    </w:p>
    <w:tbl>
      <w:tblPr>
        <w:tblStyle w:val="27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2963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1109" w:type="dxa"/>
            <w:tcBorders>
              <w:bottom w:val="single" w:color="auto" w:sz="4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序号</w:t>
            </w:r>
          </w:p>
        </w:tc>
        <w:tc>
          <w:tcPr>
            <w:tcW w:w="2963" w:type="dxa"/>
            <w:tcBorders>
              <w:bottom w:val="single" w:color="auto" w:sz="4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名称</w:t>
            </w:r>
          </w:p>
        </w:tc>
        <w:tc>
          <w:tcPr>
            <w:tcW w:w="3372" w:type="dxa"/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填写内容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1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主体建筑工程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.1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工程类别（必填）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填写内容应按《佛山建设工程造价成果文件标准格式》附录C规定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建设性质（必填）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新建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扩建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改建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迁建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修缮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修复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维护保养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工程所在地（必填）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填写选择：市-区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工程地点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填写详细地点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结构类型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木结构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砖混结构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钢结构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框架结构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框架-剪力墙结构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剪力墙(全部落地剪力墙)结构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剪力(部分框支剪力墙)结构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筒体(框架-核心筒)结构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筒体(筒中筒)结构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板柱-剪力墙结构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b/>
                <w:kern w:val="0"/>
                <w:szCs w:val="21"/>
              </w:rPr>
              <w:t>1.6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基坑与桩基础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szCs w:val="21"/>
              </w:rPr>
              <w:t>基坑深度</w:t>
            </w:r>
            <w:r>
              <w:rPr>
                <w:rFonts w:hint="eastAsia" w:ascii="宋体" w:hAnsi="宋体" w:cs="Arial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基坑底面积（㎡）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szCs w:val="21"/>
              </w:rPr>
              <w:t>基坑支护方式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填写内容：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土钉</w:t>
            </w:r>
            <w:r>
              <w:rPr>
                <w:rFonts w:ascii="宋体" w:hAnsi="宋体" w:cs="Arial"/>
                <w:kern w:val="0"/>
                <w:szCs w:val="21"/>
              </w:rPr>
              <w:t>+喷射钢筋砼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锚杆</w:t>
            </w:r>
            <w:r>
              <w:rPr>
                <w:rFonts w:ascii="宋体" w:hAnsi="宋体" w:cs="Arial"/>
                <w:kern w:val="0"/>
                <w:szCs w:val="21"/>
              </w:rPr>
              <w:t>+喷射钢筋砼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钻孔（旋挖）灌注桩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钻孔（旋挖）灌注桩</w:t>
            </w:r>
            <w:r>
              <w:rPr>
                <w:rFonts w:ascii="宋体" w:hAnsi="宋体" w:cs="Arial"/>
                <w:kern w:val="0"/>
                <w:szCs w:val="21"/>
              </w:rPr>
              <w:t>+锚杆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水泥搅拌桩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SMW工法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钻孔（旋挖）灌注桩</w:t>
            </w:r>
            <w:r>
              <w:rPr>
                <w:rFonts w:ascii="宋体" w:hAnsi="宋体" w:cs="Arial"/>
                <w:kern w:val="0"/>
                <w:szCs w:val="21"/>
              </w:rPr>
              <w:t>+水泥搅拌桩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高压旋喷桩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钢板桩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地下连续墙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钻孔（旋挖）灌注桩</w:t>
            </w:r>
            <w:r>
              <w:rPr>
                <w:rFonts w:ascii="宋体" w:hAnsi="宋体" w:cs="Arial"/>
                <w:kern w:val="0"/>
                <w:szCs w:val="21"/>
              </w:rPr>
              <w:t>+水泥搅拌桩+内支撑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地下连续墙</w:t>
            </w:r>
            <w:r>
              <w:rPr>
                <w:rFonts w:ascii="宋体" w:hAnsi="宋体" w:cs="Arial"/>
                <w:kern w:val="0"/>
                <w:szCs w:val="21"/>
              </w:rPr>
              <w:t>+内支撑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混合式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基础类型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填写内容：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天然基础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独立基础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条形基础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片筏基础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满堂基础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柱下十字交叉基础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桩承台基础-预制管桩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桩承台基础-旋挖桩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桩承台基础-钻(冲)孔桩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预制管桩（占比%）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按各自的基底面积占比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.6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旋挖桩（占比%）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按各自的基底面积占比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.7</w:t>
            </w:r>
          </w:p>
        </w:tc>
        <w:tc>
          <w:tcPr>
            <w:tcW w:w="2963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钻（冲）孔桩（占比%）（必填）</w:t>
            </w:r>
          </w:p>
        </w:tc>
        <w:tc>
          <w:tcPr>
            <w:tcW w:w="33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按各自的基底面积占比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  <w:r>
              <w:rPr>
                <w:rFonts w:ascii="宋体" w:hAnsi="宋体" w:cs="Arial"/>
                <w:kern w:val="0"/>
                <w:szCs w:val="21"/>
              </w:rPr>
              <w:t>.8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其他桩型（占比%）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按各自的基底面积占比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1.7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设防烈度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8度 加速度0.20g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7度 加速度0.15g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7度 加速度0.10g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6度 加速度0.05g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1</w:t>
            </w:r>
            <w:r>
              <w:rPr>
                <w:rFonts w:ascii="宋体" w:hAnsi="宋体" w:cs="Arial"/>
                <w:b/>
                <w:kern w:val="0"/>
                <w:szCs w:val="21"/>
              </w:rPr>
              <w:t>.8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装配式建筑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8</w:t>
            </w:r>
            <w:r>
              <w:rPr>
                <w:rFonts w:ascii="宋体" w:hAnsi="宋体" w:cs="Arial"/>
                <w:kern w:val="0"/>
                <w:szCs w:val="21"/>
              </w:rPr>
              <w:t>.1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装配率（%）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8</w:t>
            </w:r>
            <w:r>
              <w:rPr>
                <w:rFonts w:ascii="宋体" w:hAnsi="宋体" w:cs="Arial"/>
                <w:kern w:val="0"/>
                <w:szCs w:val="21"/>
              </w:rPr>
              <w:t>.2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装配式建筑面积（㎡）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8</w:t>
            </w:r>
            <w:r>
              <w:rPr>
                <w:rFonts w:ascii="宋体" w:hAnsi="宋体" w:cs="Arial"/>
                <w:kern w:val="0"/>
                <w:szCs w:val="21"/>
              </w:rPr>
              <w:t>.3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装配构件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填写具体</w:t>
            </w:r>
            <w:r>
              <w:rPr>
                <w:rFonts w:hint="eastAsia" w:ascii="宋体" w:hAnsi="宋体" w:cs="Arial"/>
                <w:kern w:val="0"/>
                <w:szCs w:val="21"/>
              </w:rPr>
              <w:t>装配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8</w:t>
            </w:r>
            <w:r>
              <w:rPr>
                <w:rFonts w:ascii="宋体" w:hAnsi="宋体" w:cs="Arial"/>
                <w:kern w:val="0"/>
                <w:szCs w:val="21"/>
              </w:rPr>
              <w:t>.4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预制混凝土（P</w:t>
            </w:r>
            <w:r>
              <w:rPr>
                <w:rFonts w:ascii="宋体" w:hAnsi="宋体" w:cs="Arial"/>
                <w:kern w:val="0"/>
                <w:szCs w:val="21"/>
              </w:rPr>
              <w:t>C</w:t>
            </w:r>
            <w:r>
              <w:rPr>
                <w:rFonts w:hint="eastAsia" w:ascii="宋体" w:hAnsi="宋体" w:cs="Arial"/>
                <w:kern w:val="0"/>
                <w:szCs w:val="21"/>
              </w:rPr>
              <w:t>）构件经济指标（元/㎡）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.9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绿色建筑星级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一星级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二星级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三星级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b/>
                <w:kern w:val="0"/>
                <w:szCs w:val="21"/>
              </w:rPr>
              <w:t>1.10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建设规模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</w:t>
            </w:r>
          </w:p>
        </w:tc>
        <w:tc>
          <w:tcPr>
            <w:tcW w:w="2963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总建筑面积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</w:t>
            </w:r>
          </w:p>
        </w:tc>
        <w:tc>
          <w:tcPr>
            <w:tcW w:w="2963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±0.00以上建筑面积</w:t>
            </w:r>
            <w:r>
              <w:rPr>
                <w:rFonts w:hint="eastAsia"/>
                <w:szCs w:val="21"/>
              </w:rPr>
              <w:t xml:space="preserve"> 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1.10.3</w:t>
            </w:r>
          </w:p>
        </w:tc>
        <w:tc>
          <w:tcPr>
            <w:tcW w:w="2963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±0.00以下建筑面积</w:t>
            </w:r>
            <w:r>
              <w:rPr>
                <w:rFonts w:hint="eastAsia"/>
                <w:szCs w:val="21"/>
              </w:rPr>
              <w:t xml:space="preserve"> 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</w:t>
            </w:r>
            <w:r>
              <w:rPr>
                <w:rFonts w:hint="eastAsia" w:ascii="宋体" w:hAnsi="宋体" w:cs="Arial"/>
                <w:kern w:val="0"/>
                <w:szCs w:val="21"/>
              </w:rPr>
              <w:t>.4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地下室人防面积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裙楼建筑面积（㎡）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1.10.6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塔楼建筑面积（㎡）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1.10.7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户内装修面积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1.10.8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外立面表面积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1.10.9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干挂石材</w:t>
            </w:r>
            <w:r>
              <w:rPr>
                <w:rFonts w:hint="eastAsia" w:ascii="宋体" w:hAnsi="宋体" w:cs="Arial"/>
                <w:kern w:val="0"/>
                <w:szCs w:val="21"/>
              </w:rPr>
              <w:t>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1.10.10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玻璃幕墙面积（㎡）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铝板幕墙面积（㎡）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其他幕墙面积（㎡）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总层数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kern w:val="0"/>
                <w:szCs w:val="21"/>
              </w:rPr>
              <w:t>.</w:t>
            </w:r>
            <w:r>
              <w:rPr>
                <w:rFonts w:ascii="宋体" w:hAnsi="宋体" w:cs="Arial"/>
                <w:kern w:val="0"/>
                <w:szCs w:val="21"/>
              </w:rPr>
              <w:t>10.14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地上总层数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地下总层数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1.10.16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地上总高度（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1.10.17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地下层高度（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1.10.18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首层层高（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1.10.19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塔楼层高（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1.10.20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塔楼层数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裙楼层高（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裙楼层数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总住户数量（户）（必填）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总商户数量（户）（必填）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1.10.25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电梯数量（台）（必填）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b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1</w:t>
            </w:r>
            <w:r>
              <w:rPr>
                <w:rFonts w:ascii="宋体" w:hAnsi="宋体" w:cs="Arial"/>
                <w:b/>
                <w:kern w:val="0"/>
                <w:szCs w:val="21"/>
              </w:rPr>
              <w:t>2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编制依据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计价模式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清单计价法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定额计价法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2.2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计税模式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下拉选择：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一般计税法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简易计税法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营业税计税法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清单计价依据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2.4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定额计价依据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2.5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人工材料设备价格文件编制期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2.6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执行费率文件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1.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2.7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其他计价依据文件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963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室外配套工程</w:t>
            </w:r>
          </w:p>
        </w:tc>
        <w:tc>
          <w:tcPr>
            <w:tcW w:w="3372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</w:p>
        </w:tc>
        <w:tc>
          <w:tcPr>
            <w:tcW w:w="296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绿化占地面积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</w:p>
        </w:tc>
        <w:tc>
          <w:tcPr>
            <w:tcW w:w="296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园建占地面积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3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道路占地面积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4</w:t>
            </w:r>
          </w:p>
        </w:tc>
        <w:tc>
          <w:tcPr>
            <w:tcW w:w="296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围墙（</w:t>
            </w:r>
            <w:r>
              <w:rPr>
                <w:rFonts w:ascii="宋体" w:hAnsi="宋体" w:cs="Arial"/>
                <w:kern w:val="0"/>
                <w:szCs w:val="21"/>
              </w:rPr>
              <w:t>m</w:t>
            </w:r>
            <w:r>
              <w:rPr>
                <w:rFonts w:hint="eastAsia" w:ascii="宋体" w:hAnsi="宋体" w:cs="Arial"/>
                <w:kern w:val="0"/>
                <w:szCs w:val="21"/>
              </w:rPr>
              <w:t>）（含大门）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5</w:t>
            </w:r>
          </w:p>
        </w:tc>
        <w:tc>
          <w:tcPr>
            <w:tcW w:w="296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球场占地面积</w:t>
            </w:r>
            <w:r>
              <w:rPr>
                <w:rFonts w:hint="eastAsia"/>
                <w:szCs w:val="21"/>
              </w:rPr>
              <w:t>（㎡）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6</w:t>
            </w:r>
          </w:p>
        </w:tc>
        <w:tc>
          <w:tcPr>
            <w:tcW w:w="296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室外泳池储水量（m³）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2.7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输入高压电缆累计总长度（m）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2.8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用电负荷总量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（kVA）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2.9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砌石挡土墙工程量（m³）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0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钢筋混凝土挡土墙工程量（m³）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9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</w:t>
            </w: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1</w:t>
            </w:r>
          </w:p>
        </w:tc>
        <w:tc>
          <w:tcPr>
            <w:tcW w:w="296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前期“三通一平”土方开挖量（m³）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（必填）</w:t>
            </w:r>
          </w:p>
        </w:tc>
        <w:tc>
          <w:tcPr>
            <w:tcW w:w="3372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/>
    <w:p>
      <w:r>
        <w:br w:type="page"/>
      </w:r>
    </w:p>
    <w:p>
      <w:pPr>
        <w:pStyle w:val="3"/>
        <w:numPr>
          <w:ilvl w:val="0"/>
          <w:numId w:val="1"/>
        </w:numPr>
        <w:rPr>
          <w:rFonts w:ascii="黑体" w:hAnsi="黑体"/>
          <w:color w:val="000000"/>
          <w:sz w:val="28"/>
          <w:szCs w:val="28"/>
        </w:rPr>
      </w:pPr>
      <w:r>
        <w:rPr>
          <w:rFonts w:hint="eastAsia" w:ascii="黑体" w:hAnsi="黑体"/>
          <w:color w:val="000000"/>
          <w:sz w:val="28"/>
          <w:szCs w:val="28"/>
        </w:rPr>
        <w:t>选择下列其中的一种格式建立项目的工程文件结构</w:t>
      </w:r>
    </w:p>
    <w:p>
      <w:pPr>
        <w:pStyle w:val="4"/>
        <w:jc w:val="center"/>
        <w:rPr>
          <w:rFonts w:hint="eastAsia" w:ascii="仿宋_GB2312" w:eastAsia="仿宋_GB2312"/>
          <w:sz w:val="24"/>
        </w:rPr>
      </w:pPr>
      <w:bookmarkStart w:id="3" w:name="_Toc11405"/>
      <w:r>
        <w:rPr>
          <w:rFonts w:hint="eastAsia" w:ascii="仿宋_GB2312" w:eastAsia="仿宋_GB2312"/>
          <w:sz w:val="24"/>
        </w:rPr>
        <w:t>格式一：按单体楼栋建立</w:t>
      </w:r>
      <w:bookmarkEnd w:id="3"/>
      <w:r>
        <w:rPr>
          <w:rFonts w:hint="eastAsia" w:ascii="仿宋_GB2312" w:eastAsia="仿宋_GB2312"/>
          <w:sz w:val="24"/>
        </w:rPr>
        <w:t>文件结构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96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413" w:type="dxa"/>
            <w:shd w:val="clear" w:color="000000" w:fill="A6A6A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 xml:space="preserve">序 </w:t>
            </w:r>
            <w:r>
              <w:rPr>
                <w:rFonts w:ascii="宋体" w:hAnsi="宋体" w:cs="宋体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号</w:t>
            </w:r>
          </w:p>
        </w:tc>
        <w:tc>
          <w:tcPr>
            <w:tcW w:w="3969" w:type="dxa"/>
            <w:shd w:val="clear" w:color="000000" w:fill="A6A6A6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工程名称</w:t>
            </w:r>
          </w:p>
        </w:tc>
        <w:tc>
          <w:tcPr>
            <w:tcW w:w="2977" w:type="dxa"/>
            <w:shd w:val="clear" w:color="000000" w:fill="A6A6A6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 xml:space="preserve">类 </w:t>
            </w:r>
            <w:r>
              <w:rPr>
                <w:rFonts w:ascii="宋体" w:hAnsi="宋体" w:cs="宋体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一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基础工程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单项工程/单位工程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天然基础工程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桩基工程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预制管桩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旋挖桩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钻（冲）孔桩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其他桩型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二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地下室工程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地下室建筑与装饰工程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土石方工程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基坑支护工程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墙、柱面装饰与隔断、幕墙工程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地下室安装工程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三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人防地下室工程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人防地下室建筑与装饰工程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人防地下室安装工程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四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裙楼工程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裙楼建筑与装饰工程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裙楼安装工程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裙楼装修工程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裙楼幕墙工程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五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1号（塔)楼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1号（塔)楼建筑与装饰工程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1号（塔）楼安装工程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1号（塔）楼装修工程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1号（塔）楼幕墙工程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六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2号（塔)楼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2号（塔)楼建筑与装饰工程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2号（塔）楼安装工程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2号（塔）楼装修工程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2号（塔）楼幕墙工程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七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公共设施配套用房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八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室外配套工程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高低压配电工程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高压电缆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配电房设施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室外安装工程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消防工程（含自动报警）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园建工程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园林绿化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（五）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室外小区道路工程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道路工程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路灯工程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路牌标识、标线工程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　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（六）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 xml:space="preserve">室外泳池 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（七）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球场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九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燃气工程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十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电梯工程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单项工程</w:t>
            </w:r>
          </w:p>
        </w:tc>
      </w:tr>
    </w:tbl>
    <w:p>
      <w:pPr>
        <w:pStyle w:val="4"/>
        <w:jc w:val="center"/>
        <w:rPr>
          <w:rFonts w:ascii="仿宋_GB2312" w:eastAsia="仿宋_GB2312"/>
          <w:sz w:val="24"/>
        </w:rPr>
      </w:pPr>
      <w:r>
        <w:rPr>
          <w:rFonts w:hint="eastAsia" w:ascii="黑体" w:hAnsi="黑体"/>
          <w:color w:val="000000"/>
          <w:sz w:val="28"/>
          <w:szCs w:val="28"/>
        </w:rPr>
        <w:br w:type="page"/>
      </w:r>
      <w:bookmarkStart w:id="4" w:name="_Toc13619"/>
      <w:r>
        <w:rPr>
          <w:rFonts w:hint="eastAsia" w:ascii="仿宋_GB2312" w:eastAsia="仿宋_GB2312"/>
          <w:sz w:val="24"/>
        </w:rPr>
        <w:t>格式二：按专业类别建立文件结构</w:t>
      </w:r>
      <w:bookmarkEnd w:id="4"/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96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A6A6A6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969" w:type="dxa"/>
            <w:shd w:val="clear" w:color="000000" w:fill="A6A6A6"/>
            <w:vAlign w:val="center"/>
          </w:tcPr>
          <w:p>
            <w:pPr>
              <w:widowControl/>
              <w:ind w:left="213" w:hanging="213" w:hangingChars="101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工程名称</w:t>
            </w:r>
          </w:p>
        </w:tc>
        <w:tc>
          <w:tcPr>
            <w:tcW w:w="2977" w:type="dxa"/>
            <w:shd w:val="clear" w:color="000000" w:fill="A6A6A6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建筑与装饰工程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基础工程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天然基础工程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预制管桩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旋挖桩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钻（冲）孔桩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(其他桩型)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地下室建筑与装饰工程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土石方工程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基坑支护工程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人防地下室建筑与装饰工程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裙楼建筑与装饰工程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（五）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1号（塔)楼建筑与装饰工程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（六）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2号（塔)楼建筑与装饰工程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砌筑工程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混凝土及钢筋混凝土工程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金属结构工程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木结构工程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门窗工程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屋面及防水工程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保温、隔热、防腐工程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拆除工程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安装工程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地下室安装工程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人防地下室安装工程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裙楼安装工程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1号（塔）楼安装工程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（五）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2号（塔）楼安装工程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通风空调工程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防雷系统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（六）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室外安装工程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消防工程（含自动报警）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三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户内装修工程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裙楼装修工程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1号（塔)楼装修工程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2号（塔)楼装修工程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楼地面装饰工程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墙、柱面装饰与隔断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天棚工程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油漆、涂料、裱糊工程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其他装饰工程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四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幕墙工程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裙楼幕墙工程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1号（塔)楼幕墙工程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其他幕墙)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2号（塔)楼幕墙工程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干挂石材幕墙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玻璃幕墙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铝板幕墙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其他幕墙)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五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公共设施配套用房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六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室外配套工程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（一）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室外配套工程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高压电缆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配电房设施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（二）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室外安装工程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电气设备安装工程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建筑智能化工程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消防工程（含自动报警）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给水工程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（三）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园建工程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（四）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园林绿化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（五）</w:t>
            </w:r>
          </w:p>
        </w:tc>
        <w:tc>
          <w:tcPr>
            <w:tcW w:w="3969" w:type="dxa"/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室外小区道路工程</w:t>
            </w:r>
          </w:p>
        </w:tc>
        <w:tc>
          <w:tcPr>
            <w:tcW w:w="2977" w:type="dxa"/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道路工程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排水工程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路灯工程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路牌标识、标线工程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　</w:t>
            </w:r>
          </w:p>
        </w:tc>
        <w:tc>
          <w:tcPr>
            <w:tcW w:w="396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……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（六）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室外泳池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（七）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球场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七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燃气工程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八</w:t>
            </w:r>
          </w:p>
        </w:tc>
        <w:tc>
          <w:tcPr>
            <w:tcW w:w="3969" w:type="dxa"/>
            <w:shd w:val="clear" w:color="000000" w:fill="BFBFB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电梯工程</w:t>
            </w:r>
          </w:p>
        </w:tc>
        <w:tc>
          <w:tcPr>
            <w:tcW w:w="2977" w:type="dxa"/>
            <w:shd w:val="clear" w:color="000000" w:fill="BFBFB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单项工程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黑体w...筷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6119824"/>
      <w:docPartObj>
        <w:docPartGallery w:val="autotext"/>
      </w:docPartObj>
    </w:sdtPr>
    <w:sdtEndPr>
      <w:rPr>
        <w:rFonts w:ascii="宋体" w:hAnsi="宋体"/>
        <w:sz w:val="21"/>
        <w:szCs w:val="21"/>
      </w:rPr>
    </w:sdtEndPr>
    <w:sdtContent>
      <w:p>
        <w:pPr>
          <w:pStyle w:val="16"/>
          <w:jc w:val="center"/>
          <w:rPr>
            <w:rFonts w:hint="eastAsia" w:ascii="宋体" w:hAnsi="宋体"/>
            <w:sz w:val="21"/>
            <w:szCs w:val="21"/>
          </w:rPr>
        </w:pPr>
        <w:r>
          <w:rPr>
            <w:rFonts w:ascii="宋体" w:hAnsi="宋体"/>
            <w:sz w:val="21"/>
            <w:szCs w:val="21"/>
          </w:rPr>
          <w:fldChar w:fldCharType="begin"/>
        </w:r>
        <w:r>
          <w:rPr>
            <w:rFonts w:ascii="宋体" w:hAnsi="宋体"/>
            <w:sz w:val="21"/>
            <w:szCs w:val="21"/>
          </w:rPr>
          <w:instrText xml:space="preserve">PAGE   \* MERGEFORMAT</w:instrText>
        </w:r>
        <w:r>
          <w:rPr>
            <w:rFonts w:ascii="宋体" w:hAnsi="宋体"/>
            <w:sz w:val="21"/>
            <w:szCs w:val="21"/>
          </w:rPr>
          <w:fldChar w:fldCharType="separate"/>
        </w:r>
        <w:r>
          <w:rPr>
            <w:rFonts w:ascii="宋体" w:hAnsi="宋体"/>
            <w:sz w:val="21"/>
            <w:szCs w:val="21"/>
            <w:lang w:val="zh-CN"/>
          </w:rPr>
          <w:t>6</w:t>
        </w:r>
        <w:r>
          <w:rPr>
            <w:rFonts w:ascii="宋体" w:hAnsi="宋体"/>
            <w:sz w:val="21"/>
            <w:szCs w:val="21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B1DCC"/>
    <w:multiLevelType w:val="multilevel"/>
    <w:tmpl w:val="51CB1DCC"/>
    <w:lvl w:ilvl="0" w:tentative="0">
      <w:start w:val="1"/>
      <w:numFmt w:val="japaneseCounting"/>
      <w:lvlText w:val="%1、"/>
      <w:lvlJc w:val="left"/>
      <w:pPr>
        <w:ind w:left="580" w:hanging="5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FF3"/>
    <w:rsid w:val="004A618C"/>
    <w:rsid w:val="00666B38"/>
    <w:rsid w:val="0083149D"/>
    <w:rsid w:val="009F4FF3"/>
    <w:rsid w:val="00B177D3"/>
    <w:rsid w:val="00B82CED"/>
    <w:rsid w:val="00BB06CA"/>
    <w:rsid w:val="00F86AB4"/>
    <w:rsid w:val="10BA1066"/>
    <w:rsid w:val="3AC06506"/>
    <w:rsid w:val="6D1C64F8"/>
    <w:rsid w:val="7143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8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qFormat/>
    <w:uiPriority w:val="39"/>
    <w:pPr>
      <w:ind w:left="2520" w:leftChars="1200"/>
    </w:pPr>
    <w:rPr>
      <w:szCs w:val="22"/>
    </w:rPr>
  </w:style>
  <w:style w:type="paragraph" w:styleId="8">
    <w:name w:val="Document Map"/>
    <w:basedOn w:val="1"/>
    <w:link w:val="41"/>
    <w:unhideWhenUsed/>
    <w:qFormat/>
    <w:uiPriority w:val="99"/>
    <w:rPr>
      <w:rFonts w:ascii="宋体" w:hAnsiTheme="minorHAnsi" w:cstheme="minorBidi"/>
      <w:sz w:val="18"/>
      <w:szCs w:val="18"/>
    </w:rPr>
  </w:style>
  <w:style w:type="paragraph" w:styleId="9">
    <w:name w:val="annotation text"/>
    <w:basedOn w:val="1"/>
    <w:link w:val="48"/>
    <w:qFormat/>
    <w:uiPriority w:val="0"/>
    <w:pPr>
      <w:jc w:val="left"/>
    </w:pPr>
    <w:rPr>
      <w:rFonts w:ascii="Times New Roman" w:hAnsi="Times New Roman"/>
    </w:rPr>
  </w:style>
  <w:style w:type="paragraph" w:styleId="10">
    <w:name w:val="toc 5"/>
    <w:basedOn w:val="1"/>
    <w:next w:val="1"/>
    <w:unhideWhenUsed/>
    <w:qFormat/>
    <w:uiPriority w:val="39"/>
    <w:pPr>
      <w:ind w:left="1680" w:leftChars="800"/>
    </w:pPr>
    <w:rPr>
      <w:szCs w:val="22"/>
    </w:rPr>
  </w:style>
  <w:style w:type="paragraph" w:styleId="11">
    <w:name w:val="toc 3"/>
    <w:basedOn w:val="1"/>
    <w:next w:val="1"/>
    <w:qFormat/>
    <w:uiPriority w:val="39"/>
    <w:pPr>
      <w:ind w:left="840" w:leftChars="400"/>
    </w:pPr>
  </w:style>
  <w:style w:type="paragraph" w:styleId="12">
    <w:name w:val="Plain Text"/>
    <w:basedOn w:val="1"/>
    <w:link w:val="53"/>
    <w:qFormat/>
    <w:uiPriority w:val="0"/>
    <w:rPr>
      <w:rFonts w:ascii="宋体" w:hAnsi="Courier New"/>
      <w:szCs w:val="20"/>
    </w:rPr>
  </w:style>
  <w:style w:type="paragraph" w:styleId="13">
    <w:name w:val="toc 8"/>
    <w:basedOn w:val="1"/>
    <w:next w:val="1"/>
    <w:unhideWhenUsed/>
    <w:qFormat/>
    <w:uiPriority w:val="39"/>
    <w:pPr>
      <w:ind w:left="2940" w:leftChars="1400"/>
    </w:pPr>
    <w:rPr>
      <w:szCs w:val="22"/>
    </w:rPr>
  </w:style>
  <w:style w:type="paragraph" w:styleId="14">
    <w:name w:val="Date"/>
    <w:basedOn w:val="1"/>
    <w:next w:val="1"/>
    <w:link w:val="45"/>
    <w:qFormat/>
    <w:uiPriority w:val="0"/>
    <w:pPr>
      <w:ind w:left="100" w:leftChars="2500"/>
    </w:pPr>
    <w:rPr>
      <w:rFonts w:ascii="Times New Roman" w:hAnsi="Times New Roman"/>
    </w:rPr>
  </w:style>
  <w:style w:type="paragraph" w:styleId="15">
    <w:name w:val="Balloon Text"/>
    <w:basedOn w:val="1"/>
    <w:link w:val="42"/>
    <w:qFormat/>
    <w:uiPriority w:val="0"/>
    <w:rPr>
      <w:rFonts w:ascii="Times New Roman" w:hAnsi="Times New Roman"/>
      <w:sz w:val="18"/>
      <w:szCs w:val="18"/>
    </w:rPr>
  </w:style>
  <w:style w:type="paragraph" w:styleId="16">
    <w:name w:val="footer"/>
    <w:basedOn w:val="1"/>
    <w:link w:val="5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17">
    <w:name w:val="header"/>
    <w:basedOn w:val="1"/>
    <w:link w:val="5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paragraph" w:styleId="18">
    <w:name w:val="toc 1"/>
    <w:basedOn w:val="1"/>
    <w:next w:val="1"/>
    <w:qFormat/>
    <w:uiPriority w:val="39"/>
  </w:style>
  <w:style w:type="paragraph" w:styleId="19">
    <w:name w:val="toc 4"/>
    <w:basedOn w:val="1"/>
    <w:next w:val="1"/>
    <w:qFormat/>
    <w:uiPriority w:val="39"/>
    <w:pPr>
      <w:ind w:left="1260" w:leftChars="600"/>
    </w:pPr>
  </w:style>
  <w:style w:type="paragraph" w:styleId="20">
    <w:name w:val="footnote text"/>
    <w:basedOn w:val="1"/>
    <w:link w:val="54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21">
    <w:name w:val="toc 6"/>
    <w:basedOn w:val="1"/>
    <w:next w:val="1"/>
    <w:unhideWhenUsed/>
    <w:qFormat/>
    <w:uiPriority w:val="39"/>
    <w:pPr>
      <w:ind w:left="2100" w:leftChars="1000"/>
    </w:pPr>
    <w:rPr>
      <w:szCs w:val="22"/>
    </w:rPr>
  </w:style>
  <w:style w:type="paragraph" w:styleId="22">
    <w:name w:val="toc 2"/>
    <w:basedOn w:val="1"/>
    <w:next w:val="1"/>
    <w:qFormat/>
    <w:uiPriority w:val="39"/>
    <w:pPr>
      <w:ind w:left="420" w:leftChars="200"/>
    </w:pPr>
  </w:style>
  <w:style w:type="paragraph" w:styleId="23">
    <w:name w:val="toc 9"/>
    <w:basedOn w:val="1"/>
    <w:next w:val="1"/>
    <w:unhideWhenUsed/>
    <w:qFormat/>
    <w:uiPriority w:val="39"/>
    <w:pPr>
      <w:ind w:left="3360" w:leftChars="1600"/>
    </w:pPr>
    <w:rPr>
      <w:szCs w:val="22"/>
    </w:rPr>
  </w:style>
  <w:style w:type="paragraph" w:styleId="24">
    <w:name w:val="HTML Preformatted"/>
    <w:basedOn w:val="1"/>
    <w:link w:val="47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2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6">
    <w:name w:val="annotation subject"/>
    <w:basedOn w:val="9"/>
    <w:next w:val="9"/>
    <w:link w:val="51"/>
    <w:qFormat/>
    <w:uiPriority w:val="0"/>
    <w:rPr>
      <w:b/>
      <w:bCs/>
    </w:rPr>
  </w:style>
  <w:style w:type="character" w:styleId="29">
    <w:name w:val="Strong"/>
    <w:qFormat/>
    <w:uiPriority w:val="0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uiPriority w:val="99"/>
    <w:rPr>
      <w:color w:val="0000FF"/>
      <w:u w:val="single"/>
    </w:rPr>
  </w:style>
  <w:style w:type="character" w:styleId="33">
    <w:name w:val="annotation reference"/>
    <w:uiPriority w:val="0"/>
    <w:rPr>
      <w:sz w:val="21"/>
      <w:szCs w:val="21"/>
    </w:rPr>
  </w:style>
  <w:style w:type="character" w:styleId="34">
    <w:name w:val="footnote reference"/>
    <w:uiPriority w:val="0"/>
    <w:rPr>
      <w:vertAlign w:val="superscript"/>
    </w:rPr>
  </w:style>
  <w:style w:type="character" w:customStyle="1" w:styleId="35">
    <w:name w:val="标题 1 字符"/>
    <w:basedOn w:val="28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36">
    <w:name w:val="标题 2 字符"/>
    <w:basedOn w:val="28"/>
    <w:link w:val="3"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character" w:customStyle="1" w:styleId="37">
    <w:name w:val="标题 3 字符"/>
    <w:basedOn w:val="28"/>
    <w:link w:val="4"/>
    <w:uiPriority w:val="0"/>
    <w:rPr>
      <w:rFonts w:ascii="Calibri" w:hAnsi="Calibri" w:eastAsia="宋体" w:cs="Times New Roman"/>
      <w:b/>
      <w:bCs/>
      <w:kern w:val="0"/>
      <w:sz w:val="32"/>
      <w:szCs w:val="32"/>
    </w:rPr>
  </w:style>
  <w:style w:type="character" w:customStyle="1" w:styleId="38">
    <w:name w:val="标题 4 字符"/>
    <w:basedOn w:val="28"/>
    <w:link w:val="5"/>
    <w:uiPriority w:val="0"/>
    <w:rPr>
      <w:rFonts w:ascii="Arial" w:hAnsi="Arial" w:eastAsia="黑体" w:cs="Times New Roman"/>
      <w:b/>
      <w:bCs/>
      <w:kern w:val="0"/>
      <w:sz w:val="28"/>
      <w:szCs w:val="28"/>
    </w:rPr>
  </w:style>
  <w:style w:type="character" w:customStyle="1" w:styleId="39">
    <w:name w:val="标题 5 字符"/>
    <w:basedOn w:val="28"/>
    <w:link w:val="6"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40">
    <w:name w:val="schemaname1"/>
    <w:uiPriority w:val="0"/>
    <w:rPr>
      <w:rFonts w:hint="eastAsia" w:ascii="宋体" w:hAnsi="宋体" w:eastAsia="宋体"/>
      <w:b/>
      <w:bCs/>
      <w:color w:val="000000"/>
      <w:sz w:val="18"/>
      <w:szCs w:val="18"/>
    </w:rPr>
  </w:style>
  <w:style w:type="character" w:customStyle="1" w:styleId="41">
    <w:name w:val="文档结构图 字符"/>
    <w:link w:val="8"/>
    <w:uiPriority w:val="99"/>
    <w:rPr>
      <w:rFonts w:ascii="宋体" w:eastAsia="宋体"/>
      <w:sz w:val="18"/>
      <w:szCs w:val="18"/>
    </w:rPr>
  </w:style>
  <w:style w:type="character" w:customStyle="1" w:styleId="42">
    <w:name w:val="批注框文本 字符"/>
    <w:link w:val="1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trans"/>
    <w:basedOn w:val="28"/>
    <w:uiPriority w:val="0"/>
  </w:style>
  <w:style w:type="character" w:customStyle="1" w:styleId="44">
    <w:name w:val="word"/>
    <w:basedOn w:val="28"/>
    <w:uiPriority w:val="0"/>
  </w:style>
  <w:style w:type="character" w:customStyle="1" w:styleId="45">
    <w:name w:val="日期 字符"/>
    <w:link w:val="14"/>
    <w:uiPriority w:val="0"/>
    <w:rPr>
      <w:rFonts w:ascii="Times New Roman" w:hAnsi="Times New Roman" w:eastAsia="宋体" w:cs="Times New Roman"/>
      <w:szCs w:val="24"/>
    </w:rPr>
  </w:style>
  <w:style w:type="character" w:customStyle="1" w:styleId="46">
    <w:name w:val="label_list"/>
    <w:basedOn w:val="28"/>
    <w:uiPriority w:val="0"/>
  </w:style>
  <w:style w:type="character" w:customStyle="1" w:styleId="47">
    <w:name w:val="HTML 预设格式 字符"/>
    <w:link w:val="24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48">
    <w:name w:val="批注文字 字符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9">
    <w:name w:val="font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0">
    <w:name w:val="页眉 字符"/>
    <w:link w:val="17"/>
    <w:qFormat/>
    <w:uiPriority w:val="0"/>
    <w:rPr>
      <w:rFonts w:eastAsia="宋体"/>
      <w:sz w:val="18"/>
      <w:szCs w:val="18"/>
    </w:rPr>
  </w:style>
  <w:style w:type="character" w:customStyle="1" w:styleId="51">
    <w:name w:val="批注主题 字符"/>
    <w:link w:val="26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52">
    <w:name w:val="font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3">
    <w:name w:val="纯文本 字符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54">
    <w:name w:val="脚注文本 字符"/>
    <w:link w:val="2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5">
    <w:name w:val="schemasubdata1"/>
    <w:qFormat/>
    <w:uiPriority w:val="0"/>
    <w:rPr>
      <w:rFonts w:hint="eastAsia" w:ascii="宋体" w:hAnsi="宋体" w:eastAsia="宋体"/>
      <w:color w:val="000000"/>
      <w:sz w:val="18"/>
      <w:szCs w:val="18"/>
    </w:rPr>
  </w:style>
  <w:style w:type="character" w:customStyle="1" w:styleId="56">
    <w:name w:val="标题 1 字符4"/>
    <w:qFormat/>
    <w:uiPriority w:val="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57">
    <w:name w:val="页脚 字符"/>
    <w:link w:val="16"/>
    <w:qFormat/>
    <w:uiPriority w:val="99"/>
    <w:rPr>
      <w:rFonts w:eastAsia="宋体"/>
      <w:sz w:val="18"/>
      <w:szCs w:val="18"/>
    </w:rPr>
  </w:style>
  <w:style w:type="character" w:customStyle="1" w:styleId="58">
    <w:name w:val="schemasubtitle1"/>
    <w:qFormat/>
    <w:uiPriority w:val="0"/>
    <w:rPr>
      <w:rFonts w:hint="eastAsia" w:ascii="宋体" w:hAnsi="宋体" w:eastAsia="宋体"/>
      <w:color w:val="808080"/>
      <w:sz w:val="18"/>
      <w:szCs w:val="18"/>
    </w:rPr>
  </w:style>
  <w:style w:type="character" w:customStyle="1" w:styleId="59">
    <w:name w:val="批注文字 字符1"/>
    <w:basedOn w:val="28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60">
    <w:name w:val="文档结构图 字符1"/>
    <w:basedOn w:val="28"/>
    <w:semiHidden/>
    <w:qFormat/>
    <w:uiPriority w:val="99"/>
    <w:rPr>
      <w:rFonts w:ascii="Microsoft YaHei UI" w:hAnsi="Calibri" w:eastAsia="Microsoft YaHei UI" w:cs="Times New Roman"/>
      <w:sz w:val="18"/>
      <w:szCs w:val="18"/>
    </w:rPr>
  </w:style>
  <w:style w:type="paragraph" w:customStyle="1" w:styleId="61">
    <w:name w:val="Char"/>
    <w:basedOn w:val="1"/>
    <w:qFormat/>
    <w:uiPriority w:val="0"/>
    <w:pPr>
      <w:widowControl/>
      <w:tabs>
        <w:tab w:val="left" w:pos="840"/>
      </w:tabs>
      <w:ind w:left="840" w:hanging="360"/>
      <w:jc w:val="left"/>
    </w:pPr>
  </w:style>
  <w:style w:type="paragraph" w:customStyle="1" w:styleId="62">
    <w:name w:val="样式1"/>
    <w:basedOn w:val="5"/>
    <w:qFormat/>
    <w:uiPriority w:val="0"/>
  </w:style>
  <w:style w:type="character" w:customStyle="1" w:styleId="63">
    <w:name w:val="页脚 字符1"/>
    <w:basedOn w:val="2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64">
    <w:name w:val="纯文本 字符1"/>
    <w:basedOn w:val="28"/>
    <w:semiHidden/>
    <w:uiPriority w:val="99"/>
    <w:rPr>
      <w:rFonts w:hAnsi="Courier New" w:cs="Courier New" w:asciiTheme="minorEastAsia"/>
      <w:szCs w:val="24"/>
    </w:rPr>
  </w:style>
  <w:style w:type="paragraph" w:customStyle="1" w:styleId="65">
    <w:name w:val="Default"/>
    <w:uiPriority w:val="0"/>
    <w:pPr>
      <w:widowControl w:val="0"/>
      <w:autoSpaceDE w:val="0"/>
      <w:autoSpaceDN w:val="0"/>
      <w:adjustRightInd w:val="0"/>
    </w:pPr>
    <w:rPr>
      <w:rFonts w:ascii="黑体w...筷." w:hAnsi="Calibri" w:eastAsia="黑体w...筷." w:cs="黑体w...筷."/>
      <w:color w:val="000000"/>
      <w:kern w:val="0"/>
      <w:sz w:val="24"/>
      <w:szCs w:val="24"/>
      <w:lang w:val="en-US" w:eastAsia="zh-CN" w:bidi="ar-SA"/>
    </w:rPr>
  </w:style>
  <w:style w:type="character" w:customStyle="1" w:styleId="66">
    <w:name w:val="批注框文本 字符1"/>
    <w:basedOn w:val="28"/>
    <w:semiHidden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67">
    <w:name w:val="Char Char Char Char Char Char1 Char Char Char Char Char Char Char 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68">
    <w:name w:val="日期 字符1"/>
    <w:basedOn w:val="28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69">
    <w:name w:val="页眉 字符1"/>
    <w:basedOn w:val="28"/>
    <w:semiHidden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7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1">
    <w:name w:val=" Char Char Char Char Char Char1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72">
    <w:name w:val="脚注文本 字符1"/>
    <w:basedOn w:val="28"/>
    <w:semiHidden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73">
    <w:name w:val=" Char Char Char Char Char Char Char Char Char Char"/>
    <w:basedOn w:val="1"/>
    <w:qFormat/>
    <w:uiPriority w:val="0"/>
    <w:pPr>
      <w:widowControl/>
      <w:spacing w:line="400" w:lineRule="exact"/>
      <w:jc w:val="center"/>
    </w:pPr>
    <w:rPr>
      <w:rFonts w:ascii="Verdana" w:hAnsi="Verdana"/>
      <w:color w:val="000000"/>
      <w:spacing w:val="-5"/>
      <w:kern w:val="0"/>
      <w:szCs w:val="20"/>
      <w:lang w:eastAsia="en-US" w:bidi="he-IL"/>
    </w:rPr>
  </w:style>
  <w:style w:type="paragraph" w:customStyle="1" w:styleId="74">
    <w:name w:val="p15"/>
    <w:basedOn w:val="1"/>
    <w:uiPriority w:val="0"/>
    <w:pPr>
      <w:widowControl/>
    </w:pPr>
    <w:rPr>
      <w:rFonts w:ascii="宋体" w:hAnsi="宋体" w:cs="宋体"/>
      <w:kern w:val="0"/>
      <w:szCs w:val="21"/>
    </w:rPr>
  </w:style>
  <w:style w:type="character" w:customStyle="1" w:styleId="75">
    <w:name w:val="HTML 预设格式 字符1"/>
    <w:basedOn w:val="28"/>
    <w:semiHidden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76">
    <w:name w:val="批注主题 字符1"/>
    <w:basedOn w:val="59"/>
    <w:semiHidden/>
    <w:uiPriority w:val="99"/>
    <w:rPr>
      <w:rFonts w:ascii="Calibri" w:hAnsi="Calibri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1210</Words>
  <Characters>6898</Characters>
  <Lines>57</Lines>
  <Paragraphs>16</Paragraphs>
  <TotalTime>27</TotalTime>
  <ScaleCrop>false</ScaleCrop>
  <LinksUpToDate>false</LinksUpToDate>
  <CharactersWithSpaces>8092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2021-04-30T03:24:00Z</dcterms:created>
  <dc:creator>zhou</dc:creator>
  <cp:lastModifiedBy>Administrator</cp:lastModifiedBy>
  <dcterms:modified xsi:type="dcterms:W3CDTF">2024-02-05T07:41:26Z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917732796B364CF4B53A7D8381538FC4</vt:lpwstr>
  </property>
</Properties>
</file>